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BC" w:rsidRPr="00557720" w:rsidRDefault="001C48A8">
      <w:pPr>
        <w:pStyle w:val="normal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>התו הזהוב לדיורים מוגנים:</w:t>
      </w:r>
    </w:p>
    <w:p w:rsidR="00C176BC" w:rsidRPr="00557720" w:rsidRDefault="001C48A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בית דיור מוגן  הנו מקבץ דירות (במבנה / בתים פרטיים) המיועד למגורי דיירים, הבנוי במבנה אחד או בכמה מבנים סמוכים, שבו מוצעים לדיירים מגוון שירותים הכוללים שירותי אחזקה, ניקיון, שמירה, רווחה, בריאות, תרבות ופנאי .על אף שירותי 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הבריאות הניתנים במסגרת הדיור המוגן, הוא אינו מוסד רפואי טיפולי – זהו דיור בהקהילה.</w:t>
      </w:r>
    </w:p>
    <w:p w:rsidR="00C176BC" w:rsidRPr="00557720" w:rsidRDefault="001C48A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הדיור המוגן מחולק לדירות (אישיות / פרטיות) בהן לדייר אוטונומיה מלאה. הדירות בגדלים שונים ומאובזרת בחדר שינה (לעיתים אף 2) , בסלון, במטבח  מקלחת ושירותים . </w:t>
      </w:r>
    </w:p>
    <w:p w:rsidR="00C176BC" w:rsidRPr="00557720" w:rsidRDefault="001C48A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בסביבת הדירות המצ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ויות במרכז דיור מוגן ניתן למצוא לרוב שטחים ציבוריים רבים המהווים נקודות מפגש חברתי לדיירי הבית - לובי רחב ידיים, מסעדה / חדר אוכל מרכזי, אולם / אולמות לפעילות וחוגים,  אודיטוריום להרצאות , קפיטריה , חדר כושר, בריכה / ספא, מספרה... ושאר מרכזי בילוי ופנאי עב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ור האוכלוסייה המבוגרת והעצמאית.</w:t>
      </w:r>
    </w:p>
    <w:p w:rsidR="00C176BC" w:rsidRPr="00557720" w:rsidRDefault="001C48A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צוות הבית כולל מגוון רב של אנשי מקצוע מספקי השירות : אנשי משק / אחזקה וניקיון מרצים ואנשי תרבות ותוכן וכן צוות רב מקצועי הכולל רופא, אחות ועובדת סוציאלית . </w:t>
      </w:r>
    </w:p>
    <w:p w:rsidR="00C176BC" w:rsidRPr="00557720" w:rsidRDefault="001C48A8">
      <w:pPr>
        <w:pStyle w:val="normal"/>
        <w:ind w:left="8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בבואנו לכתוב את ה"תו זהוב" לדיור המוגן ,כמענה להגבלות הניתנות במשק 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במסגרת התו הסגול, בכוונתנו לבצע התאמה לאופי השירות ולהיקף השירותים הניתנים במסגרת הדיר המוגן תוך התייחסות למאפייני הדיור המוגן ומאפייני האוכלוסייה המתגוררת הדיור המוגן .</w:t>
      </w:r>
    </w:p>
    <w:p w:rsidR="00C176BC" w:rsidRPr="00557720" w:rsidRDefault="00C176BC">
      <w:pPr>
        <w:pStyle w:val="normal"/>
        <w:ind w:left="8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:rsidR="00C176BC" w:rsidRPr="00557720" w:rsidRDefault="001C48A8">
      <w:pPr>
        <w:pStyle w:val="normal"/>
        <w:ind w:left="8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מטרתנו להגדיר את מגוון השירותים הניתנים לדיריי הדיור המוגן מתוך כמה הנחות בסיס :</w:t>
      </w:r>
    </w:p>
    <w:p w:rsidR="00C176BC" w:rsidRPr="00557720" w:rsidRDefault="001C48A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מרחב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 הדיור המוגן הנו בעל בקרת כניסה מפוקחת 24/7. </w:t>
      </w:r>
    </w:p>
    <w:p w:rsidR="00C176BC" w:rsidRPr="00557720" w:rsidRDefault="001C48A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דיירי הדיור המוגן הנם כקהילה אוטונומית – ידועה (דיירים קבועים).</w:t>
      </w:r>
    </w:p>
    <w:p w:rsidR="00C176BC" w:rsidRPr="00557720" w:rsidRDefault="001C48A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קבוצת שייכות – לכל דייר בדיור המוגן קבוצת שייכות / קבוצת חברים עיקרית בעלת מאפיינים של "תא משפחתי רחב".</w:t>
      </w:r>
    </w:p>
    <w:p w:rsidR="00C176BC" w:rsidRPr="00557720" w:rsidRDefault="001C48A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לדייר בבית הדיור המוגן דירה פרטית / מרחב פ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רטי אישי. </w:t>
      </w:r>
    </w:p>
    <w:p w:rsidR="00C176BC" w:rsidRPr="00557720" w:rsidRDefault="001C48A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בבית הדיור המוגן מרחבים ציבוריים רבים</w:t>
      </w:r>
    </w:p>
    <w:p w:rsidR="00C176BC" w:rsidRPr="00557720" w:rsidRDefault="001C48A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בבית הדיור המוגן מגוון שירותים המפורטים לעיל. </w:t>
      </w:r>
    </w:p>
    <w:p w:rsidR="00C176BC" w:rsidRPr="00557720" w:rsidRDefault="001C48A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בבית הדיור המוגן צוות רב מקצועי ואנשי צוות נוספים המספקים שירותים. </w:t>
      </w:r>
    </w:p>
    <w:p w:rsidR="00C176BC" w:rsidRPr="00557720" w:rsidRDefault="001C48A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דייר הדיור המוגן הנם קבוצת סיכון לסיבוכים מ-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</w:rPr>
        <w:t>covid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19.    </w:t>
      </w:r>
    </w:p>
    <w:p w:rsidR="00C176BC" w:rsidRPr="00557720" w:rsidRDefault="001C48A8">
      <w:pPr>
        <w:pStyle w:val="normal"/>
        <w:ind w:left="8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מטרתנו העיקרית הנה שמירה על 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בריאותם ואיכות חייהם של דייר בית הדיור המוגן, מניעת הדבקות ועצירת שרשרת ההדבקה בכל שטח הציבורי בדיור המוגן תוך הגדרת מגוון השירותים והפעילויות הניתנות במסגרת הבית. </w:t>
      </w:r>
    </w:p>
    <w:p w:rsidR="00C176BC" w:rsidRPr="00557720" w:rsidRDefault="00C176BC">
      <w:pPr>
        <w:pStyle w:val="normal"/>
        <w:ind w:left="8"/>
        <w:jc w:val="both"/>
        <w:rPr>
          <w:rFonts w:ascii="David" w:eastAsia="David" w:hAnsi="David" w:cs="David"/>
          <w:b/>
          <w:color w:val="000000"/>
          <w:sz w:val="24"/>
          <w:szCs w:val="24"/>
          <w:u w:val="single"/>
        </w:rPr>
      </w:pPr>
    </w:p>
    <w:p w:rsidR="00C176BC" w:rsidRPr="00557720" w:rsidRDefault="001C48A8">
      <w:pPr>
        <w:pStyle w:val="normal"/>
        <w:ind w:left="8"/>
        <w:jc w:val="both"/>
        <w:rPr>
          <w:rFonts w:ascii="David" w:eastAsia="David" w:hAnsi="David" w:cs="David"/>
          <w:b/>
          <w:color w:val="000000"/>
          <w:sz w:val="24"/>
          <w:szCs w:val="24"/>
          <w:u w:val="single"/>
        </w:rPr>
      </w:pPr>
      <w:r w:rsidRPr="00557720"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 xml:space="preserve">מודל הרמזור – התאמות לדיור המוגן </w:t>
      </w:r>
    </w:p>
    <w:p w:rsidR="00C176BC" w:rsidRPr="00557720" w:rsidRDefault="001C48A8">
      <w:pPr>
        <w:pStyle w:val="normal"/>
        <w:ind w:left="8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בהתאם למודל הרמזור, התייחסות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לנהלי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 התו הזהוב יתבצעו 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בהתאם לצבע מיקום הבית. </w:t>
      </w:r>
    </w:p>
    <w:p w:rsidR="00C176BC" w:rsidRPr="00557720" w:rsidRDefault="001C48A8" w:rsidP="00557720">
      <w:pPr>
        <w:pStyle w:val="normal"/>
        <w:ind w:left="8"/>
        <w:jc w:val="both"/>
        <w:rPr>
          <w:rFonts w:ascii="David" w:eastAsia="David" w:hAnsi="David" w:cs="David" w:hint="cs"/>
          <w:b/>
          <w:sz w:val="24"/>
          <w:szCs w:val="24"/>
          <w:u w:val="single"/>
          <w:rtl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דיור מוגן הממוקם באזורים ירוקים יפעל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עפ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' הגדרות מקלות לעומת דיור מוגן הנמצא באזורים אדומים. הדגרת צבע הדיור המוגן תקבע בהתאם למיקום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ג"ג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 – מקום העובדים, תנועת הדיירים. התאמות הנהלת הבית ביחד עם דיירי הבית לצמצום החשיפה ותנועת אורחים 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/ עובדים וכן מעקב צמוד וסקר שבועי לעובדים - יאפשרו את בחינת הצבע בהתאם למדדים נוספים למיקום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הג"ג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 של הבית </w:t>
      </w:r>
      <w:r w:rsidRPr="00557720">
        <w:rPr>
          <w:rFonts w:ascii="Arial" w:eastAsia="Arial" w:hAnsi="Arial" w:cs="Arial"/>
          <w:color w:val="474747"/>
          <w:sz w:val="24"/>
          <w:szCs w:val="24"/>
        </w:rPr>
        <w:t>.</w:t>
      </w:r>
    </w:p>
    <w:p w:rsidR="00557720" w:rsidRPr="00557720" w:rsidRDefault="00557720" w:rsidP="00557720">
      <w:pPr>
        <w:pStyle w:val="normal"/>
        <w:ind w:left="8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</w:p>
    <w:p w:rsidR="00C176BC" w:rsidRPr="00557720" w:rsidRDefault="001C48A8">
      <w:pPr>
        <w:pStyle w:val="normal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פירוט השירותים וההתאמות : </w:t>
      </w:r>
    </w:p>
    <w:p w:rsidR="00C176BC" w:rsidRPr="00557720" w:rsidRDefault="00C176BC">
      <w:pPr>
        <w:pStyle w:val="normal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</w:p>
    <w:p w:rsidR="00C176BC" w:rsidRPr="00557720" w:rsidRDefault="001C48A8">
      <w:pPr>
        <w:pStyle w:val="normal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>כללי :</w:t>
      </w:r>
    </w:p>
    <w:p w:rsidR="00C176BC" w:rsidRPr="00557720" w:rsidRDefault="001C48A8">
      <w:pPr>
        <w:pStyle w:val="normal"/>
        <w:numPr>
          <w:ilvl w:val="0"/>
          <w:numId w:val="6"/>
        </w:numPr>
        <w:spacing w:before="280"/>
        <w:ind w:left="495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כל בית קיים ממונה קורונה שיהיה אחראי על שמירת הכללים והכוונה לאכיפתם במקום :</w:t>
      </w:r>
    </w:p>
    <w:p w:rsidR="00C176BC" w:rsidRPr="00557720" w:rsidRDefault="001C48A8">
      <w:pPr>
        <w:pStyle w:val="normal"/>
        <w:numPr>
          <w:ilvl w:val="0"/>
          <w:numId w:val="6"/>
        </w:numPr>
        <w:ind w:left="495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הקפדה ואכיפת חבישת מסיכה , שמירת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 מרחק והיגיינה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עפ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' הנחיות משרד הבריאות.</w:t>
      </w:r>
    </w:p>
    <w:p w:rsidR="00557720" w:rsidRPr="00557720" w:rsidRDefault="001C48A8" w:rsidP="00557720">
      <w:pPr>
        <w:pStyle w:val="normal"/>
        <w:numPr>
          <w:ilvl w:val="0"/>
          <w:numId w:val="6"/>
        </w:numPr>
        <w:spacing w:after="280"/>
        <w:ind w:left="495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בבית הדיור המוגן יוצבו מתקנים עם חומר לחיטוי ידיים במקומות נגישים וזמינים. </w:t>
      </w:r>
    </w:p>
    <w:p w:rsidR="00C176BC" w:rsidRPr="00557720" w:rsidRDefault="001C48A8">
      <w:pPr>
        <w:pStyle w:val="normal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בקרת כניסה (אנשי צוות / אורחים / נותני שירותים </w:t>
      </w:r>
      <w:proofErr w:type="spellStart"/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>וכו</w:t>
      </w:r>
      <w:proofErr w:type="spellEnd"/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') – למעט דיירים : </w:t>
      </w:r>
    </w:p>
    <w:p w:rsidR="00C176BC" w:rsidRPr="00557720" w:rsidRDefault="001C48A8">
      <w:pPr>
        <w:pStyle w:val="normal"/>
        <w:numPr>
          <w:ilvl w:val="0"/>
          <w:numId w:val="7"/>
        </w:numPr>
        <w:spacing w:before="280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יש לשמור על הנחיות למעסיק המפורטות בסעיף 3א לתקנות שעת חירום (נגיף קו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רונה החדש- הגבלת פעילות) תש"ף 2020 שהן:</w:t>
      </w:r>
    </w:p>
    <w:p w:rsidR="00C176BC" w:rsidRPr="00557720" w:rsidRDefault="001C48A8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80" w:line="259" w:lineRule="auto"/>
        <w:ind w:left="708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b/>
          <w:color w:val="000000"/>
          <w:sz w:val="24"/>
          <w:szCs w:val="24"/>
          <w:rtl/>
        </w:rPr>
        <w:t>הצהרת בריאות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 : בטרם כניסה למקום עבודה, יש למלא הצהרת בריאות כנדרש  :</w:t>
      </w:r>
    </w:p>
    <w:p w:rsidR="00C176BC" w:rsidRPr="00557720" w:rsidRDefault="001C48A8">
      <w:pPr>
        <w:pStyle w:val="normal"/>
        <w:numPr>
          <w:ilvl w:val="0"/>
          <w:numId w:val="8"/>
        </w:numPr>
        <w:spacing w:before="280"/>
        <w:rPr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lastRenderedPageBreak/>
        <w:t>האם אתה משתעל?</w:t>
      </w:r>
    </w:p>
    <w:p w:rsidR="00C176BC" w:rsidRPr="00557720" w:rsidRDefault="001C48A8">
      <w:pPr>
        <w:pStyle w:val="normal"/>
        <w:numPr>
          <w:ilvl w:val="0"/>
          <w:numId w:val="8"/>
        </w:numPr>
        <w:rPr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האם חום גופך מעל 38 מעלות צלזיוס ומעלה או האם היה לך חום כאמור בשבוע האחרון?</w:t>
      </w:r>
    </w:p>
    <w:p w:rsidR="00C176BC" w:rsidRPr="00557720" w:rsidRDefault="001C48A8">
      <w:pPr>
        <w:pStyle w:val="normal"/>
        <w:numPr>
          <w:ilvl w:val="0"/>
          <w:numId w:val="8"/>
        </w:numPr>
        <w:spacing w:after="280"/>
        <w:rPr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האם היית במגע קרוב עם חולה קורונה בשבועיים האחרונים</w:t>
      </w:r>
    </w:p>
    <w:p w:rsidR="00C176BC" w:rsidRPr="00557720" w:rsidRDefault="001C48A8">
      <w:pPr>
        <w:pStyle w:val="normal"/>
        <w:spacing w:before="280" w:after="280"/>
        <w:ind w:left="720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לא 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תותר כניסה למקום למי שלא השיב בשלילה על כל אחת מהשאלות, למעט אדם שהשיב שהוא משתעל בשל מצב כרוני כגון אסתמה או אלרגיה אחרת.</w:t>
      </w:r>
    </w:p>
    <w:p w:rsidR="00557720" w:rsidRPr="00557720" w:rsidRDefault="001C48A8" w:rsidP="00557720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59" w:lineRule="auto"/>
        <w:ind w:left="720"/>
        <w:jc w:val="both"/>
        <w:rPr>
          <w:rFonts w:ascii="David" w:eastAsia="David" w:hAnsi="David" w:cs="David" w:hint="cs"/>
          <w:b/>
          <w:sz w:val="24"/>
          <w:szCs w:val="24"/>
          <w:u w:val="single"/>
        </w:rPr>
      </w:pPr>
      <w:r w:rsidRPr="00557720">
        <w:rPr>
          <w:rFonts w:ascii="David" w:eastAsia="David" w:hAnsi="David" w:cs="David"/>
          <w:b/>
          <w:color w:val="000000"/>
          <w:sz w:val="24"/>
          <w:szCs w:val="24"/>
          <w:rtl/>
        </w:rPr>
        <w:t>יש לבצע מדידת חום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, ככל שהדבר מתאפשר, באמצעי שאינו פולשני לנכנסים למקום, ולמנוע כניסת אדם עם חום גוף של 38 מעלות צלזיוס ומעלה.</w:t>
      </w:r>
    </w:p>
    <w:p w:rsidR="00C176BC" w:rsidRPr="00557720" w:rsidRDefault="001C48A8" w:rsidP="0055772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 w:line="259" w:lineRule="auto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>מעליות</w:t>
      </w:r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 : 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יש למנוע כניסה של מעל מחצית ממספר הנוסעים המרבי המותר בה לפי תקנות הבטיחות. יש להציב שילוט בעניין זה בכניסות למעלית.</w:t>
      </w:r>
    </w:p>
    <w:p w:rsidR="00C176BC" w:rsidRPr="00557720" w:rsidRDefault="001C48A8">
      <w:pPr>
        <w:pStyle w:val="normal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לובי / מרחב ציבורי כללי </w:t>
      </w:r>
    </w:p>
    <w:p w:rsidR="00C176BC" w:rsidRPr="00557720" w:rsidRDefault="001C48A8">
      <w:pPr>
        <w:pStyle w:val="normal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יש למנוע צפיפות במקום והתקהלות , יש להקפיד על שמירת מרחק של 2 מטרים (דילול ריהוט)</w:t>
      </w:r>
    </w:p>
    <w:p w:rsidR="00C176BC" w:rsidRPr="00557720" w:rsidRDefault="00C176BC">
      <w:pPr>
        <w:pStyle w:val="normal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</w:p>
    <w:p w:rsidR="00C176BC" w:rsidRPr="00557720" w:rsidRDefault="001C48A8">
      <w:pPr>
        <w:pStyle w:val="normal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מסעדה / חדר אוכל </w:t>
      </w:r>
    </w:p>
    <w:p w:rsidR="00C176BC" w:rsidRPr="00557720" w:rsidRDefault="001C48A8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ביצוע 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רישום דיירים בכניסה לחדרי האוכל.</w:t>
      </w:r>
    </w:p>
    <w:p w:rsidR="00C176BC" w:rsidRPr="00557720" w:rsidRDefault="001C48A8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הגדלת המרחקים בחדרי האוכל בין דייר לדייר למרחק של 2 מ'.. - למעט דיירים</w:t>
      </w:r>
    </w:p>
    <w:p w:rsidR="00C176BC" w:rsidRPr="00557720" w:rsidRDefault="001C48A8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(דייר /מטפל אישי) המתגוררים באותה הדירה </w:t>
      </w:r>
    </w:p>
    <w:p w:rsidR="00C176BC" w:rsidRPr="00557720" w:rsidRDefault="001C48A8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הגבלת מספר הסועדים בחדר האוכל הפנימי- עד 35% מהתפוסה המותרת </w:t>
      </w:r>
    </w:p>
    <w:p w:rsidR="00C176BC" w:rsidRPr="00557720" w:rsidRDefault="001C48A8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בחדרי אוכל מאווררים ובאזורים ירוקים (מודל הרמזור) 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- עד 50% מהתפוסה המותרת .</w:t>
      </w:r>
    </w:p>
    <w:p w:rsidR="00C176BC" w:rsidRPr="00557720" w:rsidRDefault="001C48A8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הגשת אוכל בשטחים פתוחים בשטחי הפאטיו והגינה –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עפ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' הנחיות סעיף 1 לעיל. </w:t>
      </w:r>
    </w:p>
    <w:p w:rsidR="00C176BC" w:rsidRPr="00557720" w:rsidRDefault="001C48A8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אפשרות קיום פס הגשה – איסוף מנות אישיות סגורות מראש או לחילופין בהגשת אוכל לשולחן (ללא גישה לפס) .</w:t>
      </w:r>
    </w:p>
    <w:p w:rsidR="00C176BC" w:rsidRPr="00557720" w:rsidRDefault="001C48A8" w:rsidP="00557720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הקפדה על חבישת מסיכות ושמירת מרחקים עד לרגע ההושבה והאכילה. </w:t>
      </w:r>
    </w:p>
    <w:p w:rsidR="00C176BC" w:rsidRPr="00557720" w:rsidRDefault="001C48A8">
      <w:pPr>
        <w:pStyle w:val="normal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>הרצאות ומופעים באולם תרבות</w:t>
      </w:r>
    </w:p>
    <w:p w:rsidR="00C176BC" w:rsidRPr="00557720" w:rsidRDefault="001C48A8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426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הקפדה על *חבישת מסיכות לאורך כל המופע ושמירת מרחקים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עפ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' הנחיות משרד הבריאות </w:t>
      </w:r>
    </w:p>
    <w:p w:rsidR="00C176BC" w:rsidRPr="00557720" w:rsidRDefault="001C48A8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426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הגדלת המרחקים בין דייר לדייר למרחק של 2 מ'.. למעט דיירים (דייר /מטפל אישי) המתגוררים באותה הדירה </w:t>
      </w:r>
    </w:p>
    <w:p w:rsidR="00C176BC" w:rsidRPr="00557720" w:rsidRDefault="001C48A8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426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א.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ab/>
        <w:t xml:space="preserve">אולמות באזורים ירוקים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עפ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' מודל הרמזור,  מאווררים 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בעלי פתח חיצוני ו/או דלתות –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עפ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' הנחיית סעיף </w:t>
      </w:r>
      <w:r w:rsidRPr="00557720">
        <w:rPr>
          <w:rFonts w:ascii="David" w:eastAsia="David" w:hAnsi="David" w:cs="David"/>
          <w:color w:val="000000"/>
          <w:sz w:val="24"/>
          <w:szCs w:val="24"/>
          <w:u w:val="single"/>
          <w:rtl/>
        </w:rPr>
        <w:t>1-2 ללא מגבלת מקסימום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 בתנאי אוורור מקסימאליים .</w:t>
      </w:r>
    </w:p>
    <w:p w:rsidR="00C176BC" w:rsidRPr="00557720" w:rsidRDefault="001C48A8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אולמות ללא פתח חיצוני / אינם מאווררים עד למקסימום של  50% מהתפוסה המותרת ולא פחות מ 15 מ"ר לדייר.</w:t>
      </w:r>
    </w:p>
    <w:p w:rsidR="00C176BC" w:rsidRPr="00557720" w:rsidRDefault="001C48A8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5" w:hanging="426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על המרצה / אומן להקפיד על חבישת מסיכה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עפ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' הנחיות משרד הבריאות או 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לחילופין – התקנת מחיצה למניעת העברת רסס בין האומן לקהל – תוך הקפדה על מרחק משורה ראשונה של 2 מ' לפחות.  (בשל קיום מערכות גילוי וכיבוי אש – יש לוודא מרווח של 50 ס"מ בין המחיצה לתקרה.</w:t>
      </w:r>
      <w:r w:rsidRPr="005577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176BC" w:rsidRPr="00557720" w:rsidRDefault="00C176BC">
      <w:pPr>
        <w:pStyle w:val="normal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</w:p>
    <w:p w:rsidR="00C176BC" w:rsidRPr="00557720" w:rsidRDefault="001C48A8">
      <w:pPr>
        <w:pStyle w:val="normal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אולמות הפעלה חברה ותרבות </w:t>
      </w:r>
    </w:p>
    <w:p w:rsidR="00C176BC" w:rsidRPr="00557720" w:rsidRDefault="001C48A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437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הקפדה על *חבישת מסיכות לכל אורך ההפעלה / החוג 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ושמירת מרחקים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עפ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' הנחיות משרד הבריאות (דיירים ומפעיל / מדריך)</w:t>
      </w:r>
    </w:p>
    <w:p w:rsidR="00C176BC" w:rsidRPr="00557720" w:rsidRDefault="001C48A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437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פעילות "יחידנית-קבוצתית" : הגדלת המרחקים בין דייר לדייר למרחק של 2 מ'.. - למעט דיירים (דייר /מטפל אישי) המתגוררים באותה הדירה. </w:t>
      </w:r>
    </w:p>
    <w:p w:rsidR="00C176BC" w:rsidRPr="00557720" w:rsidRDefault="001C48A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437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חדרים / אולמות  מאווררים בעלי פתח חיצוני ו/או דלתות ובאזורים ירוקי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ם (מודל הרמזור)   יש לפעול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עפ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' הנחיית סעיף </w:t>
      </w:r>
      <w:r w:rsidRPr="00557720">
        <w:rPr>
          <w:rFonts w:ascii="David" w:eastAsia="David" w:hAnsi="David" w:cs="David"/>
          <w:color w:val="000000"/>
          <w:sz w:val="24"/>
          <w:szCs w:val="24"/>
          <w:u w:val="single"/>
          <w:rtl/>
        </w:rPr>
        <w:t>1-2 ללא מגבלת מקסימום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 בתנאי אוורור מקסימאליים .</w:t>
      </w:r>
    </w:p>
    <w:p w:rsidR="00C176BC" w:rsidRPr="00557720" w:rsidRDefault="001C48A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437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חדרים / אולמות ללא פתח חיצוני מאווררים עד למקסימום של  50% מהתפוסה המותרת ולא פחות מ 15 מ"ר לדייר.</w:t>
      </w:r>
    </w:p>
    <w:p w:rsidR="00C176BC" w:rsidRPr="00557720" w:rsidRDefault="001C48A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5" w:hanging="437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על מדריך/ מפעיל להקפיד על חבישת מסיכה לכל אורך החוג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ולימנע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 ככל הני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תן ממגע בין דייר לדייר. במקרים בהם המדריך עובר ומסייע לדיירים – יש להקפיד על היגיינת(שטיפה / חיטוי) ידיים במעבר מדייר לדייר.  </w:t>
      </w:r>
    </w:p>
    <w:p w:rsidR="00C176BC" w:rsidRPr="00557720" w:rsidRDefault="001C48A8">
      <w:pPr>
        <w:pStyle w:val="normal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שיעורי התעמלות / פעילות גופנית </w:t>
      </w:r>
    </w:p>
    <w:p w:rsidR="00C176BC" w:rsidRPr="00557720" w:rsidRDefault="001C48A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הקפדה על *חבישת מסיכות לכל אורך החוג ושמירת מרחקים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עפ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' הנחיות משרד הבריאות (דיירים ומפעיל / מדריך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)</w:t>
      </w:r>
    </w:p>
    <w:p w:rsidR="00C176BC" w:rsidRPr="00557720" w:rsidRDefault="001C48A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437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פעילות "יחידנית-קבוצתית" : הגדלת המרחקים בין דייר לדייר למרחק של 2 מ'.. - למעט דיירים (דייר /מטפל אישי) המתגוררים באותה הדירה. </w:t>
      </w:r>
    </w:p>
    <w:p w:rsidR="00C176BC" w:rsidRPr="00557720" w:rsidRDefault="001C48A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437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בחדרים / אולמות  מאווררים בעלי פתח חיצוני ו/או דלתות  –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עפ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' הנחיית סעיף </w:t>
      </w:r>
      <w:r w:rsidRPr="00557720">
        <w:rPr>
          <w:rFonts w:ascii="David" w:eastAsia="David" w:hAnsi="David" w:cs="David"/>
          <w:color w:val="000000"/>
          <w:sz w:val="24"/>
          <w:szCs w:val="24"/>
          <w:u w:val="single"/>
          <w:rtl/>
        </w:rPr>
        <w:t>1-2 ללא מגבלת מקסימום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 בתנאי אוורור מקסימאליים (= הגדרת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אורור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) </w:t>
      </w:r>
    </w:p>
    <w:p w:rsidR="00C176BC" w:rsidRPr="00557720" w:rsidRDefault="001C48A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437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lastRenderedPageBreak/>
        <w:t>בחדרים / אולמות ללא פתח חיצוני מאווררים עד למקסימום של  50% מהתפוסה המותרת ולא פחות מ 15 מ"ר לדייר.</w:t>
      </w:r>
    </w:p>
    <w:p w:rsidR="00C176BC" w:rsidRPr="00557720" w:rsidRDefault="001C48A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437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פעילות גופנית / שיעורי התעמלות באוויר הפתוח – בתנאי ריחוק חברתי של 2 מ' לפחות ניתן להסיר מסיכות . </w:t>
      </w:r>
    </w:p>
    <w:p w:rsidR="00C176BC" w:rsidRPr="00557720" w:rsidRDefault="001C48A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5" w:hanging="437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על מדריך/ מפעיל להקפיד על חבישת מסיכה לכל אורך ה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חוג .</w:t>
      </w:r>
    </w:p>
    <w:p w:rsidR="00C176BC" w:rsidRPr="00557720" w:rsidRDefault="00C176BC">
      <w:pPr>
        <w:pStyle w:val="normal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</w:p>
    <w:p w:rsidR="00C176BC" w:rsidRPr="00557720" w:rsidRDefault="001C48A8">
      <w:pPr>
        <w:pStyle w:val="normal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חדר כושר  </w:t>
      </w:r>
    </w:p>
    <w:p w:rsidR="00C176BC" w:rsidRPr="00557720" w:rsidRDefault="001C48A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426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חדר הכושר פתוח רק לדיירי הבית. </w:t>
      </w:r>
    </w:p>
    <w:p w:rsidR="00C176BC" w:rsidRPr="00557720" w:rsidRDefault="001C48A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426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במידה וישנם מנויים חיצוניים תתבצע הפרדה מלאה בשעות הפעילות ו/או במרחב הפעילות . חדר הכושר יופעל בהתאם להנחיות תו הסגול לחדרי כושר.</w:t>
      </w:r>
    </w:p>
    <w:p w:rsidR="00C176BC" w:rsidRPr="00557720" w:rsidRDefault="001C48A8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6"/>
        <w:jc w:val="both"/>
        <w:rPr>
          <w:rFonts w:ascii="David" w:eastAsia="David" w:hAnsi="David" w:cs="David"/>
          <w:b/>
          <w:color w:val="000000"/>
          <w:sz w:val="24"/>
          <w:szCs w:val="24"/>
          <w:u w:val="single"/>
        </w:rPr>
      </w:pPr>
      <w:r w:rsidRPr="00557720"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 xml:space="preserve">שמירה על </w:t>
      </w:r>
      <w:proofErr w:type="spellStart"/>
      <w:r w:rsidRPr="00557720"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הגיינה</w:t>
      </w:r>
      <w:proofErr w:type="spellEnd"/>
      <w:r w:rsidRPr="00557720"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 xml:space="preserve"> :</w:t>
      </w:r>
    </w:p>
    <w:p w:rsidR="00C176BC" w:rsidRPr="00557720" w:rsidRDefault="001C48A8">
      <w:pPr>
        <w:pStyle w:val="normal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426"/>
        <w:jc w:val="both"/>
        <w:rPr>
          <w:rFonts w:ascii="David" w:eastAsia="David" w:hAnsi="David" w:cs="David"/>
          <w:b/>
          <w:color w:val="000000"/>
          <w:sz w:val="24"/>
          <w:szCs w:val="24"/>
          <w:u w:val="single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חיטוי -</w:t>
      </w:r>
      <w:r w:rsidRPr="00557720">
        <w:rPr>
          <w:rFonts w:ascii="Arimo" w:eastAsia="Arimo" w:hAnsi="Arimo" w:cs="Arimo"/>
          <w:b/>
          <w:color w:val="333333"/>
          <w:sz w:val="24"/>
          <w:szCs w:val="24"/>
        </w:rPr>
        <w:t> 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יש להקפיד על שמירת כללי היגיינה בחדר הכושר, כולל 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חיטוי משטחים פנימיים לכל הפחות פעמיים ביום וכן בסיום יום הפעילות. המשטחים שיש לחטא כוללים בין היתר אזורים מרובי נגיעות : ידיות, דלתות, מעקים, דלפק, מחיצה, מתגים, לחצני מעלית</w:t>
      </w:r>
    </w:p>
    <w:p w:rsidR="00C176BC" w:rsidRPr="00557720" w:rsidRDefault="001C48A8">
      <w:pPr>
        <w:pStyle w:val="normal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426"/>
        <w:jc w:val="both"/>
        <w:rPr>
          <w:rFonts w:ascii="David" w:eastAsia="David" w:hAnsi="David" w:cs="David"/>
          <w:b/>
          <w:color w:val="000000"/>
          <w:sz w:val="24"/>
          <w:szCs w:val="24"/>
          <w:u w:val="single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חומר חיטוי לדיירים :  יש להקפיד על המצאות עמדות לשטיפת ידיים, סבון ידיים, נייר 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לניגוב ידיים, ומתקנים עם חומר לחיטוי ידיים במקומות נגישים וזמינים (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אלכוג'ל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 או אלכוהול).</w:t>
      </w:r>
    </w:p>
    <w:p w:rsidR="00C176BC" w:rsidRPr="00557720" w:rsidRDefault="001C48A8">
      <w:pPr>
        <w:pStyle w:val="normal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426"/>
        <w:jc w:val="both"/>
        <w:rPr>
          <w:rFonts w:ascii="David" w:eastAsia="David" w:hAnsi="David" w:cs="David"/>
          <w:b/>
          <w:color w:val="000000"/>
          <w:sz w:val="24"/>
          <w:szCs w:val="24"/>
          <w:u w:val="single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שטיפת ידיים - יש לשטוף ידיים לפני הכניסה למכון הכושר, לפני כל שימוש בכל מכשיר ובסיום הפעילות.</w:t>
      </w:r>
    </w:p>
    <w:p w:rsidR="00C176BC" w:rsidRPr="00557720" w:rsidRDefault="001C48A8">
      <w:pPr>
        <w:pStyle w:val="normal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426"/>
        <w:jc w:val="both"/>
        <w:rPr>
          <w:rFonts w:ascii="David" w:eastAsia="David" w:hAnsi="David" w:cs="David"/>
          <w:b/>
          <w:color w:val="000000"/>
          <w:sz w:val="24"/>
          <w:szCs w:val="24"/>
          <w:u w:val="single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ניקוי מכשירים - יש לדאוג לניקוי מכשירי האימון לפי ההנחיות בסעיף 6,לרבות מכ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שירים ואביזרים ניידים, בין מתאמן למתאמן, במקומות בהם יש מגע של הידיים. </w:t>
      </w:r>
    </w:p>
    <w:p w:rsidR="00C176BC" w:rsidRPr="00557720" w:rsidRDefault="001C48A8">
      <w:pPr>
        <w:pStyle w:val="normal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426"/>
        <w:jc w:val="both"/>
        <w:rPr>
          <w:rFonts w:ascii="David" w:eastAsia="David" w:hAnsi="David" w:cs="David"/>
          <w:b/>
          <w:color w:val="000000"/>
          <w:sz w:val="24"/>
          <w:szCs w:val="24"/>
          <w:u w:val="single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יש לבצע פעמיים ביום ניקיון יסודי של כל המכשירים .</w:t>
      </w:r>
    </w:p>
    <w:p w:rsidR="00C176BC" w:rsidRPr="00557720" w:rsidRDefault="001C48A8">
      <w:pPr>
        <w:pStyle w:val="normal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5" w:hanging="426"/>
        <w:jc w:val="both"/>
        <w:rPr>
          <w:rFonts w:ascii="David" w:eastAsia="David" w:hAnsi="David" w:cs="David"/>
          <w:b/>
          <w:color w:val="000000"/>
          <w:sz w:val="24"/>
          <w:szCs w:val="24"/>
          <w:u w:val="single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אופן הניקוי והחיטוי - הניקוי יתבצע במים ובסבון, אחריו יבוצע חיטוי בחומר על בסיס כלור בריכוז 1000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מג"ל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 (אקונומיקה ביתית בריכוז 2.5 - 3א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חוז). להכנת התמיסה יש להוסיף 40 מ"ל כלור ל - 1 ליטר מים. לחלופין ניתן לחטא באמצאות תמיסת אלכוהול בריכוז של לפחות 70 אחוז, באמצעות ניגוב או התזה עד לייבוש</w:t>
      </w:r>
      <w:r w:rsidRPr="00557720">
        <w:rPr>
          <w:rFonts w:ascii="Arimo" w:eastAsia="Arimo" w:hAnsi="Arimo" w:cs="Arimo"/>
          <w:color w:val="333333"/>
          <w:sz w:val="24"/>
          <w:szCs w:val="24"/>
        </w:rPr>
        <w:t>.</w:t>
      </w:r>
    </w:p>
    <w:p w:rsidR="00C176BC" w:rsidRPr="00557720" w:rsidRDefault="001C48A8">
      <w:pPr>
        <w:pStyle w:val="normal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>מגבלת אנשים:</w:t>
      </w:r>
    </w:p>
    <w:p w:rsidR="00C176BC" w:rsidRPr="00557720" w:rsidRDefault="001C48A8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בחדרי כושר באזורים ירוקים (מודל הרמזור)  הניתנים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לאורור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 בעלי פתח חיצוני (בתנאי אוורור 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מקסימאליים ) תתאפשר הפעלת  סטודיו כושר (בחדר כושר פרטי) בהתאם להנחיית הריחוק החברתי תוך  הקפדה על מרחק מקסימאלי בין מתאמן למתאמן – לכל מתאמן לא פחות מ 16 מ"ר. (ללא מגבלת מס' מתאמנים) </w:t>
      </w:r>
    </w:p>
    <w:p w:rsidR="00C176BC" w:rsidRPr="00557720" w:rsidRDefault="001C48A8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בחדרי כושר ללא פתח חיצוני ושאינם מאווררים עד יוגבל הנ"ל עד ל 3 מתאמנים ב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עת ובעונה אחת </w:t>
      </w:r>
    </w:p>
    <w:p w:rsidR="00C176BC" w:rsidRPr="00557720" w:rsidRDefault="001C48A8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מגבלת האנשים במתחם בכל רגע נתון תהיה לפי 16 מ"ר לדייר. </w:t>
      </w:r>
    </w:p>
    <w:p w:rsidR="00C176BC" w:rsidRPr="00557720" w:rsidRDefault="001C48A8">
      <w:pPr>
        <w:pStyle w:val="normal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הקפדה על חבישת מסיכות </w:t>
      </w:r>
    </w:p>
    <w:p w:rsidR="00C176BC" w:rsidRPr="00557720" w:rsidRDefault="001C48A8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על המדריך להקפיד על *חבישת מסיכות לכל אורך החוג ושמירת מרחקים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עפ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' הנחיות משרד הבריאות.</w:t>
      </w:r>
    </w:p>
    <w:p w:rsidR="00C176BC" w:rsidRPr="00557720" w:rsidRDefault="001C48A8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דיירים יש להקפיד על מסיכה לכל אורך החוג ככל הניתן .  בפעילות גופנית מואצת 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תתאפשר הסרת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המסיכה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 תוך הקפדה יתרה על ריחוק של 3 מ' לפחות ממתאמן למתאמן .</w:t>
      </w:r>
    </w:p>
    <w:p w:rsidR="00C176BC" w:rsidRPr="00557720" w:rsidRDefault="00C176BC">
      <w:pPr>
        <w:pStyle w:val="normal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</w:p>
    <w:p w:rsidR="00C176BC" w:rsidRPr="00557720" w:rsidRDefault="001C48A8">
      <w:pPr>
        <w:pStyle w:val="normal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בריכה : </w:t>
      </w:r>
    </w:p>
    <w:p w:rsidR="00C176BC" w:rsidRPr="00557720" w:rsidRDefault="001C48A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במקרים בהם הבריכה פתוחה רק לדיירי הבית יתאפשר התו הזהוב. במידה והבריכה פתוחה גם לקהל הרחב – יש לפעול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עפ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' תנאי התו הסגול. </w:t>
      </w:r>
    </w:p>
    <w:p w:rsidR="00C176BC" w:rsidRPr="00557720" w:rsidRDefault="001C48A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bookmarkStart w:id="0" w:name="_gjdgxs" w:colFirst="0" w:colLast="0"/>
      <w:bookmarkEnd w:id="0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בריכה המיועדת לדיירי הדיור המוגן (ללא אורחים) בלבד </w:t>
      </w: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באזורים ירוקים  תופעל ללא מגבלות מיוחדות בהתאם </w:t>
      </w:r>
      <w:proofErr w:type="spellStart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לנהלי</w:t>
      </w:r>
      <w:proofErr w:type="spellEnd"/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 xml:space="preserve"> הבית. </w:t>
      </w:r>
    </w:p>
    <w:p w:rsidR="00C176BC" w:rsidRPr="00557720" w:rsidRDefault="00C176BC">
      <w:pPr>
        <w:pStyle w:val="normal"/>
        <w:spacing w:line="360" w:lineRule="auto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</w:p>
    <w:p w:rsidR="00C176BC" w:rsidRPr="00557720" w:rsidRDefault="001C48A8">
      <w:pPr>
        <w:pStyle w:val="normal"/>
        <w:spacing w:line="360" w:lineRule="auto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משחקי קלפים / </w:t>
      </w:r>
      <w:proofErr w:type="spellStart"/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>ברידג</w:t>
      </w:r>
      <w:proofErr w:type="spellEnd"/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' : </w:t>
      </w:r>
    </w:p>
    <w:p w:rsidR="00C176BC" w:rsidRPr="00557720" w:rsidRDefault="001C48A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425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557720">
        <w:rPr>
          <w:rFonts w:ascii="David" w:eastAsia="David" w:hAnsi="David" w:cs="David"/>
          <w:color w:val="000000"/>
          <w:sz w:val="24"/>
          <w:szCs w:val="24"/>
          <w:rtl/>
        </w:rPr>
        <w:t>לא מומלץ גם בשל ישיבה שלא במרחק 2 מ' וגם מסיבת מגע עם חפצים שיכולים להעביר הנגיף.</w:t>
      </w:r>
    </w:p>
    <w:p w:rsidR="00C176BC" w:rsidRPr="00557720" w:rsidRDefault="001C48A8">
      <w:pPr>
        <w:pStyle w:val="normal"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557720">
        <w:rPr>
          <w:rFonts w:ascii="David" w:eastAsia="David" w:hAnsi="David" w:cs="David"/>
          <w:b/>
          <w:sz w:val="24"/>
          <w:szCs w:val="24"/>
          <w:u w:val="single"/>
          <w:rtl/>
        </w:rPr>
        <w:t>מקהלה / שירה בציבור</w:t>
      </w:r>
      <w:r w:rsidRPr="00557720">
        <w:rPr>
          <w:rFonts w:ascii="David" w:eastAsia="David" w:hAnsi="David" w:cs="David"/>
          <w:sz w:val="24"/>
          <w:szCs w:val="24"/>
        </w:rPr>
        <w:t xml:space="preserve">: </w:t>
      </w:r>
    </w:p>
    <w:p w:rsidR="00C176BC" w:rsidRPr="00557720" w:rsidRDefault="001C48A8">
      <w:pPr>
        <w:pStyle w:val="normal"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557720">
        <w:rPr>
          <w:rFonts w:ascii="David" w:eastAsia="David" w:hAnsi="David" w:cs="David"/>
          <w:sz w:val="24"/>
          <w:szCs w:val="24"/>
          <w:rtl/>
        </w:rPr>
        <w:t xml:space="preserve">אסור למעט בהם ניתן לפעול </w:t>
      </w:r>
      <w:proofErr w:type="spellStart"/>
      <w:r w:rsidRPr="00557720">
        <w:rPr>
          <w:rFonts w:ascii="David" w:eastAsia="David" w:hAnsi="David" w:cs="David"/>
          <w:sz w:val="24"/>
          <w:szCs w:val="24"/>
          <w:rtl/>
        </w:rPr>
        <w:t>עפ</w:t>
      </w:r>
      <w:proofErr w:type="spellEnd"/>
      <w:r w:rsidRPr="00557720">
        <w:rPr>
          <w:rFonts w:ascii="David" w:eastAsia="David" w:hAnsi="David" w:cs="David"/>
          <w:sz w:val="24"/>
          <w:szCs w:val="24"/>
          <w:rtl/>
        </w:rPr>
        <w:t xml:space="preserve">' הנחיות הפעלת אולם תרבת (שמירת מסיכה </w:t>
      </w:r>
      <w:r w:rsidRPr="00557720">
        <w:rPr>
          <w:rFonts w:ascii="David" w:eastAsia="David" w:hAnsi="David" w:cs="David"/>
          <w:sz w:val="24"/>
          <w:szCs w:val="24"/>
          <w:rtl/>
        </w:rPr>
        <w:t xml:space="preserve">לכל אורך הפעילות) </w:t>
      </w:r>
    </w:p>
    <w:p w:rsidR="00C176BC" w:rsidRPr="00557720" w:rsidRDefault="00C176BC">
      <w:pPr>
        <w:pStyle w:val="normal"/>
        <w:spacing w:line="360" w:lineRule="auto"/>
        <w:ind w:left="425" w:firstLine="720"/>
        <w:jc w:val="both"/>
        <w:rPr>
          <w:rFonts w:ascii="David" w:eastAsia="David" w:hAnsi="David" w:cs="David"/>
          <w:sz w:val="24"/>
          <w:szCs w:val="24"/>
        </w:rPr>
      </w:pPr>
    </w:p>
    <w:p w:rsidR="00C176BC" w:rsidRPr="00557720" w:rsidRDefault="00C176BC">
      <w:pPr>
        <w:pStyle w:val="normal"/>
        <w:jc w:val="both"/>
        <w:rPr>
          <w:rFonts w:ascii="David" w:eastAsia="David" w:hAnsi="David" w:cs="David"/>
          <w:sz w:val="24"/>
          <w:szCs w:val="24"/>
        </w:rPr>
      </w:pPr>
    </w:p>
    <w:p w:rsidR="00C176BC" w:rsidRPr="00557720" w:rsidRDefault="00C176BC">
      <w:pPr>
        <w:pStyle w:val="normal"/>
        <w:jc w:val="both"/>
        <w:rPr>
          <w:rFonts w:ascii="David" w:eastAsia="David" w:hAnsi="David" w:cs="David"/>
          <w:sz w:val="24"/>
          <w:szCs w:val="24"/>
        </w:rPr>
      </w:pPr>
    </w:p>
    <w:sectPr w:rsidR="00C176BC" w:rsidRPr="00557720" w:rsidSect="00557720">
      <w:headerReference w:type="default" r:id="rId7"/>
      <w:pgSz w:w="11906" w:h="16838"/>
      <w:pgMar w:top="720" w:right="720" w:bottom="720" w:left="720" w:header="708" w:footer="708" w:gutter="0"/>
      <w:pgNumType w:start="1"/>
      <w:cols w:space="720" w:equalWidth="0">
        <w:col w:w="9336"/>
      </w:cols>
      <w:bidi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A8" w:rsidRDefault="001C48A8" w:rsidP="00C176BC">
      <w:r>
        <w:separator/>
      </w:r>
    </w:p>
  </w:endnote>
  <w:endnote w:type="continuationSeparator" w:id="0">
    <w:p w:rsidR="001C48A8" w:rsidRDefault="001C48A8" w:rsidP="00C1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A8" w:rsidRDefault="001C48A8" w:rsidP="00C176BC">
      <w:r>
        <w:separator/>
      </w:r>
    </w:p>
  </w:footnote>
  <w:footnote w:type="continuationSeparator" w:id="0">
    <w:p w:rsidR="001C48A8" w:rsidRDefault="001C48A8" w:rsidP="00C17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BC" w:rsidRDefault="001C48A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0" locked="0" relativeHeight="0" simplePos="0">
            <wp:simplePos x="0" y="0"/>
            <wp:positionH relativeFrom="leftMargin">
              <wp:align>center</wp:align>
            </wp:positionH>
            <wp:positionV relativeFrom="page">
              <wp:align>center</wp:align>
            </wp:positionV>
            <wp:extent cx="762000" cy="89535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>
                    <a:spLocks noChangeArrowheads="1"/>
                  </wps:cNvSpPr>
                  <wps:spPr bwMode="auto">
                    <a:xfrm flipH="1">
                      <a:off x="0" y="0"/>
                      <a:ext cx="7620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/>
                    </a:extLst>
                  </wps:spPr>
                  <wps:txbx>
                    <w:txbxContent>
                      <w:sdt>
                        <w:sdtPr>
                          <w:rPr>
                            <w:rFonts w:asciiTheme="majorHAnsi" w:cstheme="majorBidi" w:eastAsiaTheme="majorEastAsia" w:hAnsiTheme="majorHAnsi"/>
                            <w:sz w:val="48"/>
                            <w:szCs w:val="48"/>
                            <w:rtl w:val="1"/>
                          </w:rPr>
                          <w:id w:val="-1807150379"/>
                          <w:docPartObj>
                            <w:docPartGallery w:val="Page Numbers (Margins)"/>
                            <w:docPartUnique w:val="1"/>
                          </w:docPartObj>
                        </w:sdtPr>
                        <w:sdtContent>
                          <w:p w:rsidR="00FE683A" w:rsidDel="00000000" w:rsidP="00000000" w:rsidRDefault="00FE683A" w:rsidRPr="00000000">
                            <w:pPr>
                              <w:jc w:val="center"/>
                              <w:rPr>
                                <w:rFonts w:asciiTheme="majorHAnsi" w:cstheme="majorBidi" w:eastAsiaTheme="majorEastAsia" w:hAnsiTheme="majorHAnsi"/>
                                <w:sz w:val="72"/>
                                <w:szCs w:val="72"/>
                                <w:rtl w:val="1"/>
                                <w:cs w:val="1"/>
                              </w:rPr>
                            </w:pPr>
                            <w:r w:rsidDel="00000000" w:rsidR="00000000" w:rsidRPr="00000000">
                              <w:rPr>
                                <w:rFonts w:cs="Times New Roman" w:asciiTheme="minorHAnsi" w:eastAsiaTheme="minorEastAsia" w:hAnsiTheme="minorHAnsi"/>
                              </w:rPr>
                              <w:fldChar w:fldCharType="begin"/>
                            </w:r>
                            <w:r w:rsidDel="00000000" w:rsidR="00000000" w:rsidRPr="00000000">
                              <w:rPr>
                                <w:rtl w:val="1"/>
                                <w:cs w:val="1"/>
                              </w:rPr>
                              <w:instrText>PAGE  \* MERGEFORMAT</w:instrText>
                            </w:r>
                            <w:r w:rsidDel="00000000" w:rsidR="00000000" w:rsidRPr="00000000">
                              <w:rPr>
                                <w:rFonts w:cs="Times New Roman" w:asciiTheme="minorHAnsi" w:eastAsiaTheme="minorEastAsia" w:hAnsiTheme="minorHAnsi"/>
                              </w:rPr>
                              <w:fldChar w:fldCharType="separate"/>
                            </w:r>
                            <w:r w:rsidDel="00000000" w:rsidR="002A5F3E" w:rsidRPr="002A5F3E">
                              <w:rPr>
                                <w:rFonts w:asciiTheme="majorHAnsi" w:cstheme="majorBidi" w:eastAsiaTheme="majorEastAsia" w:hAnsiTheme="majorHAnsi"/>
                                <w:noProof w:val="1"/>
                                <w:sz w:val="48"/>
                                <w:szCs w:val="48"/>
                                <w:rtl w:val="1"/>
                                <w:lang w:val="he-IL"/>
                              </w:rPr>
                              <w:t>4</w:t>
                            </w:r>
                            <w:r w:rsidDel="00000000" w:rsidR="00000000" w:rsidRPr="00000000">
                              <w:rPr>
                                <w:rFonts w:asciiTheme="majorHAnsi" w:cstheme="majorBidi" w:eastAsiaTheme="majorEastAsia" w:hAnsiTheme="majorHAns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wps:txbx>
                  <wps:bodyPr anchorCtr="0" anchor="t" bIns="45720" lIns="91440" rIns="91440" rot="0" upright="1" vert="horz" wrap="square" tIns="4572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</w:rPr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lef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30A"/>
    <w:multiLevelType w:val="multilevel"/>
    <w:tmpl w:val="DC0C6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2DAB"/>
    <w:multiLevelType w:val="multilevel"/>
    <w:tmpl w:val="765C11DC"/>
    <w:lvl w:ilvl="0">
      <w:start w:val="1"/>
      <w:numFmt w:val="decimal"/>
      <w:lvlText w:val="%1."/>
      <w:lvlJc w:val="left"/>
      <w:pPr>
        <w:ind w:left="368" w:hanging="360"/>
      </w:pPr>
    </w:lvl>
    <w:lvl w:ilvl="1">
      <w:start w:val="1"/>
      <w:numFmt w:val="lowerLetter"/>
      <w:lvlText w:val="%2."/>
      <w:lvlJc w:val="left"/>
      <w:pPr>
        <w:ind w:left="1088" w:hanging="360"/>
      </w:pPr>
    </w:lvl>
    <w:lvl w:ilvl="2">
      <w:start w:val="1"/>
      <w:numFmt w:val="lowerRoman"/>
      <w:lvlText w:val="%3."/>
      <w:lvlJc w:val="right"/>
      <w:pPr>
        <w:ind w:left="1808" w:hanging="180"/>
      </w:pPr>
    </w:lvl>
    <w:lvl w:ilvl="3">
      <w:start w:val="1"/>
      <w:numFmt w:val="decimal"/>
      <w:lvlText w:val="%4."/>
      <w:lvlJc w:val="left"/>
      <w:pPr>
        <w:ind w:left="2528" w:hanging="360"/>
      </w:pPr>
    </w:lvl>
    <w:lvl w:ilvl="4">
      <w:start w:val="1"/>
      <w:numFmt w:val="lowerLetter"/>
      <w:lvlText w:val="%5."/>
      <w:lvlJc w:val="left"/>
      <w:pPr>
        <w:ind w:left="3248" w:hanging="360"/>
      </w:pPr>
    </w:lvl>
    <w:lvl w:ilvl="5">
      <w:start w:val="1"/>
      <w:numFmt w:val="lowerRoman"/>
      <w:lvlText w:val="%6."/>
      <w:lvlJc w:val="right"/>
      <w:pPr>
        <w:ind w:left="3968" w:hanging="180"/>
      </w:pPr>
    </w:lvl>
    <w:lvl w:ilvl="6">
      <w:start w:val="1"/>
      <w:numFmt w:val="decimal"/>
      <w:lvlText w:val="%7."/>
      <w:lvlJc w:val="left"/>
      <w:pPr>
        <w:ind w:left="4688" w:hanging="360"/>
      </w:pPr>
    </w:lvl>
    <w:lvl w:ilvl="7">
      <w:start w:val="1"/>
      <w:numFmt w:val="lowerLetter"/>
      <w:lvlText w:val="%8."/>
      <w:lvlJc w:val="left"/>
      <w:pPr>
        <w:ind w:left="5408" w:hanging="360"/>
      </w:pPr>
    </w:lvl>
    <w:lvl w:ilvl="8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18233CE4"/>
    <w:multiLevelType w:val="multilevel"/>
    <w:tmpl w:val="8708A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5707BE4"/>
    <w:multiLevelType w:val="multilevel"/>
    <w:tmpl w:val="75F6B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6524D60"/>
    <w:multiLevelType w:val="multilevel"/>
    <w:tmpl w:val="323205B6"/>
    <w:lvl w:ilvl="0">
      <w:start w:val="2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6C91A11"/>
    <w:multiLevelType w:val="multilevel"/>
    <w:tmpl w:val="15001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B5EC2"/>
    <w:multiLevelType w:val="multilevel"/>
    <w:tmpl w:val="FFC24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85F5C"/>
    <w:multiLevelType w:val="multilevel"/>
    <w:tmpl w:val="24FE7536"/>
    <w:lvl w:ilvl="0">
      <w:start w:val="1"/>
      <w:numFmt w:val="decimal"/>
      <w:lvlText w:val="%1."/>
      <w:lvlJc w:val="left"/>
      <w:pPr>
        <w:ind w:left="368" w:hanging="360"/>
      </w:pPr>
    </w:lvl>
    <w:lvl w:ilvl="1">
      <w:start w:val="1"/>
      <w:numFmt w:val="lowerLetter"/>
      <w:lvlText w:val="%2."/>
      <w:lvlJc w:val="left"/>
      <w:pPr>
        <w:ind w:left="1088" w:hanging="360"/>
      </w:pPr>
    </w:lvl>
    <w:lvl w:ilvl="2">
      <w:start w:val="1"/>
      <w:numFmt w:val="lowerRoman"/>
      <w:lvlText w:val="%3."/>
      <w:lvlJc w:val="right"/>
      <w:pPr>
        <w:ind w:left="1808" w:hanging="180"/>
      </w:pPr>
    </w:lvl>
    <w:lvl w:ilvl="3">
      <w:start w:val="1"/>
      <w:numFmt w:val="decimal"/>
      <w:lvlText w:val="%4."/>
      <w:lvlJc w:val="left"/>
      <w:pPr>
        <w:ind w:left="2528" w:hanging="360"/>
      </w:pPr>
    </w:lvl>
    <w:lvl w:ilvl="4">
      <w:start w:val="1"/>
      <w:numFmt w:val="lowerLetter"/>
      <w:lvlText w:val="%5."/>
      <w:lvlJc w:val="left"/>
      <w:pPr>
        <w:ind w:left="3248" w:hanging="360"/>
      </w:pPr>
    </w:lvl>
    <w:lvl w:ilvl="5">
      <w:start w:val="1"/>
      <w:numFmt w:val="lowerRoman"/>
      <w:lvlText w:val="%6."/>
      <w:lvlJc w:val="right"/>
      <w:pPr>
        <w:ind w:left="3968" w:hanging="180"/>
      </w:pPr>
    </w:lvl>
    <w:lvl w:ilvl="6">
      <w:start w:val="1"/>
      <w:numFmt w:val="decimal"/>
      <w:lvlText w:val="%7."/>
      <w:lvlJc w:val="left"/>
      <w:pPr>
        <w:ind w:left="4688" w:hanging="360"/>
      </w:pPr>
    </w:lvl>
    <w:lvl w:ilvl="7">
      <w:start w:val="1"/>
      <w:numFmt w:val="lowerLetter"/>
      <w:lvlText w:val="%8."/>
      <w:lvlJc w:val="left"/>
      <w:pPr>
        <w:ind w:left="5408" w:hanging="360"/>
      </w:pPr>
    </w:lvl>
    <w:lvl w:ilvl="8">
      <w:start w:val="1"/>
      <w:numFmt w:val="lowerRoman"/>
      <w:lvlText w:val="%9."/>
      <w:lvlJc w:val="right"/>
      <w:pPr>
        <w:ind w:left="6128" w:hanging="180"/>
      </w:pPr>
    </w:lvl>
  </w:abstractNum>
  <w:abstractNum w:abstractNumId="8">
    <w:nsid w:val="54644BAF"/>
    <w:multiLevelType w:val="multilevel"/>
    <w:tmpl w:val="5694D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E6080"/>
    <w:multiLevelType w:val="multilevel"/>
    <w:tmpl w:val="B1243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4F8A"/>
    <w:multiLevelType w:val="multilevel"/>
    <w:tmpl w:val="5824C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971EC"/>
    <w:multiLevelType w:val="multilevel"/>
    <w:tmpl w:val="70B8D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7B1932DC"/>
    <w:multiLevelType w:val="multilevel"/>
    <w:tmpl w:val="A3DCA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6BC"/>
    <w:rsid w:val="001C48A8"/>
    <w:rsid w:val="00557720"/>
    <w:rsid w:val="00C1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176BC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C176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176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176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176B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176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76BC"/>
  </w:style>
  <w:style w:type="table" w:customStyle="1" w:styleId="TableNormal">
    <w:name w:val="Table Normal"/>
    <w:rsid w:val="00C176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76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176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1405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</cp:lastModifiedBy>
  <cp:revision>3</cp:revision>
  <cp:lastPrinted>2020-09-15T07:44:00Z</cp:lastPrinted>
  <dcterms:created xsi:type="dcterms:W3CDTF">2020-09-15T07:41:00Z</dcterms:created>
  <dcterms:modified xsi:type="dcterms:W3CDTF">2020-09-15T07:46:00Z</dcterms:modified>
</cp:coreProperties>
</file>