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3ED" w:rsidRDefault="004403ED" w:rsidP="004403ED">
      <w:pPr>
        <w:bidi/>
        <w:ind w:left="-12"/>
        <w:jc w:val="both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13 בספטמבר </w:t>
      </w:r>
      <w:r w:rsidR="009E7617">
        <w:rPr>
          <w:rFonts w:hint="cs"/>
          <w:rtl/>
        </w:rPr>
        <w:t xml:space="preserve"> </w:t>
      </w:r>
      <w:r>
        <w:rPr>
          <w:rFonts w:hint="cs"/>
          <w:rtl/>
        </w:rPr>
        <w:t xml:space="preserve">2020 </w:t>
      </w:r>
      <w:r w:rsidR="009E7617">
        <w:rPr>
          <w:rFonts w:hint="cs"/>
          <w:rtl/>
        </w:rPr>
        <w:t xml:space="preserve">  </w:t>
      </w:r>
      <w:r>
        <w:rPr>
          <w:rFonts w:hint="cs"/>
          <w:rtl/>
        </w:rPr>
        <w:t>כד' באלול תש"פ</w:t>
      </w:r>
    </w:p>
    <w:p w:rsidR="004403ED" w:rsidRDefault="004403ED" w:rsidP="004403ED">
      <w:pPr>
        <w:bidi/>
        <w:ind w:left="-12"/>
        <w:jc w:val="both"/>
        <w:rPr>
          <w:rFonts w:hint="cs"/>
          <w:rtl/>
        </w:rPr>
      </w:pP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לכבוד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השרה </w:t>
      </w:r>
      <w:proofErr w:type="spellStart"/>
      <w:r w:rsidRPr="004403ED">
        <w:rPr>
          <w:rFonts w:asciiTheme="minorBidi" w:hAnsiTheme="minorBidi" w:cstheme="minorBidi"/>
          <w:rtl/>
        </w:rPr>
        <w:t>לשיוויון</w:t>
      </w:r>
      <w:proofErr w:type="spellEnd"/>
      <w:r w:rsidRPr="004403ED">
        <w:rPr>
          <w:rFonts w:asciiTheme="minorBidi" w:hAnsiTheme="minorBidi" w:cstheme="minorBidi"/>
          <w:rtl/>
        </w:rPr>
        <w:t xml:space="preserve"> חברתי – ח"כ מירב כהן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שלום רב,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u w:val="single"/>
          <w:rtl/>
        </w:rPr>
      </w:pPr>
      <w:r w:rsidRPr="004403ED">
        <w:rPr>
          <w:rFonts w:asciiTheme="minorBidi" w:hAnsiTheme="minorBidi" w:cstheme="minorBidi"/>
          <w:rtl/>
        </w:rPr>
        <w:t xml:space="preserve">הנדון: </w:t>
      </w:r>
      <w:r w:rsidRPr="004403ED">
        <w:rPr>
          <w:rFonts w:asciiTheme="minorBidi" w:hAnsiTheme="minorBidi" w:cstheme="minorBidi"/>
          <w:b/>
          <w:bCs/>
          <w:color w:val="C00000"/>
          <w:u w:val="single"/>
          <w:rtl/>
        </w:rPr>
        <w:t>פניה דחופה ביותר</w:t>
      </w:r>
      <w:r w:rsidRPr="004403ED">
        <w:rPr>
          <w:rFonts w:asciiTheme="minorBidi" w:hAnsiTheme="minorBidi" w:cstheme="minorBidi"/>
          <w:u w:val="single"/>
          <w:rtl/>
        </w:rPr>
        <w:t xml:space="preserve"> בדבר דיירי הדיור המוגן בתקופת הסגר החדשה המתרגשת ובאה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u w:val="single"/>
          <w:rtl/>
        </w:rPr>
      </w:pP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האזנתי בכובד ראש לדברים שהשמעת בראיון בטלוויזיה ביום ששי האחרון לגבי הצורך הבלתי-נמנע בסגר כללי. לדאבוני, לאור התנהלות הצבור בכללותו כנראה שאכן אין כרגע מנוס מכך.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שמעתי בשמחה שאת מתכוונת להעלות בקבינט הקורונה בו את חברה דיון מיוחד לגבי צבור האזרחים הותיקים במדינה – מי שמתגוררים בביתם בקהילה ומי שמתגוררים במוסדות שונים.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אני פונה אליך בקריאה נרגשת שלא לתת יד להכליל שוב את בתי הדיור המוגן בתוך כלל המוסדות לגיל השלישי. הצלחנו סוף </w:t>
      </w:r>
      <w:proofErr w:type="spellStart"/>
      <w:r w:rsidRPr="004403ED">
        <w:rPr>
          <w:rFonts w:asciiTheme="minorBidi" w:hAnsiTheme="minorBidi" w:cstheme="minorBidi"/>
          <w:rtl/>
        </w:rPr>
        <w:t>סוף</w:t>
      </w:r>
      <w:proofErr w:type="spellEnd"/>
      <w:r w:rsidRPr="004403ED">
        <w:rPr>
          <w:rFonts w:asciiTheme="minorBidi" w:hAnsiTheme="minorBidi" w:cstheme="minorBidi"/>
          <w:rtl/>
        </w:rPr>
        <w:t xml:space="preserve"> להבהיר למקבלי ההחלטות שדין בתי הדיור המוגן אינו כדין בתי אבות, בתים גריאטריים וסיעודיים וכדומה.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את עצמאותנו ואת יכולתנו לשמור על עצמנו הוכחנו בשלושת החודשים האחרונים בהם המשק נפתח, המחלה התפשטה ואילו בבתי הדיור המוגן, למעט מספר מצומצם של עובדים, לא </w:t>
      </w:r>
      <w:proofErr w:type="spellStart"/>
      <w:r w:rsidRPr="004403ED">
        <w:rPr>
          <w:rFonts w:asciiTheme="minorBidi" w:hAnsiTheme="minorBidi" w:cstheme="minorBidi"/>
          <w:rtl/>
        </w:rPr>
        <w:t>היתה</w:t>
      </w:r>
      <w:proofErr w:type="spellEnd"/>
      <w:r w:rsidRPr="004403ED">
        <w:rPr>
          <w:rFonts w:asciiTheme="minorBidi" w:hAnsiTheme="minorBidi" w:cstheme="minorBidi"/>
          <w:rtl/>
        </w:rPr>
        <w:t xml:space="preserve"> תחלואה, להוציא בית אחד בו דיירים נדבקו מעובדת. גם שם </w:t>
      </w:r>
      <w:proofErr w:type="spellStart"/>
      <w:r w:rsidRPr="004403ED">
        <w:rPr>
          <w:rFonts w:asciiTheme="minorBidi" w:hAnsiTheme="minorBidi" w:cstheme="minorBidi"/>
          <w:rtl/>
        </w:rPr>
        <w:t>הכל</w:t>
      </w:r>
      <w:proofErr w:type="spellEnd"/>
      <w:r w:rsidRPr="004403ED">
        <w:rPr>
          <w:rFonts w:asciiTheme="minorBidi" w:hAnsiTheme="minorBidi" w:cstheme="minorBidi"/>
          <w:rtl/>
        </w:rPr>
        <w:t xml:space="preserve"> מאחורינו. בחודשים אלה החזירו לפעולה את חוגי הספורט, התרבות וההרצאות לרווחת הדיירים.</w:t>
      </w:r>
    </w:p>
    <w:p w:rsidR="004403ED" w:rsidRPr="004403ED" w:rsidRDefault="004403ED" w:rsidP="009E7617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אנחנו מאוד נשמרים, מצמצמים יציאות וכדומה </w:t>
      </w:r>
      <w:r w:rsidR="009E7617">
        <w:rPr>
          <w:rFonts w:asciiTheme="minorBidi" w:hAnsiTheme="minorBidi" w:cstheme="minorBidi" w:hint="cs"/>
          <w:rtl/>
        </w:rPr>
        <w:t>ו</w:t>
      </w:r>
      <w:r w:rsidRPr="004403ED">
        <w:rPr>
          <w:rFonts w:asciiTheme="minorBidi" w:hAnsiTheme="minorBidi" w:cstheme="minorBidi"/>
          <w:rtl/>
        </w:rPr>
        <w:t>יחד עם זאת מנהלי הבתים השכילו להחזיר לנו שגרה דומה למה שהיה לפני פרוץ משבר הקורונה.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לאור </w:t>
      </w:r>
      <w:proofErr w:type="spellStart"/>
      <w:r w:rsidRPr="004403ED">
        <w:rPr>
          <w:rFonts w:asciiTheme="minorBidi" w:hAnsiTheme="minorBidi" w:cstheme="minorBidi"/>
          <w:rtl/>
        </w:rPr>
        <w:t>נסיון</w:t>
      </w:r>
      <w:proofErr w:type="spellEnd"/>
      <w:r w:rsidRPr="004403ED">
        <w:rPr>
          <w:rFonts w:asciiTheme="minorBidi" w:hAnsiTheme="minorBidi" w:cstheme="minorBidi"/>
          <w:rtl/>
        </w:rPr>
        <w:t xml:space="preserve"> הגל הראשון העלינו על הכתב הנחיות להתנהלות בעת משבר </w:t>
      </w:r>
      <w:r w:rsidR="009E7617">
        <w:rPr>
          <w:rFonts w:asciiTheme="minorBidi" w:hAnsiTheme="minorBidi" w:cstheme="minorBidi" w:hint="cs"/>
          <w:rtl/>
        </w:rPr>
        <w:t xml:space="preserve">וסגר </w:t>
      </w:r>
      <w:r w:rsidRPr="004403ED">
        <w:rPr>
          <w:rFonts w:asciiTheme="minorBidi" w:hAnsiTheme="minorBidi" w:cstheme="minorBidi"/>
          <w:rtl/>
        </w:rPr>
        <w:t xml:space="preserve">נוסף (וזה אכן מגיע בעוד שבוע). כמו כן, </w:t>
      </w:r>
      <w:proofErr w:type="spellStart"/>
      <w:r w:rsidRPr="004403ED">
        <w:rPr>
          <w:rFonts w:asciiTheme="minorBidi" w:hAnsiTheme="minorBidi" w:cstheme="minorBidi"/>
          <w:rtl/>
        </w:rPr>
        <w:t>פרופ</w:t>
      </w:r>
      <w:proofErr w:type="spellEnd"/>
      <w:r w:rsidRPr="004403ED">
        <w:rPr>
          <w:rFonts w:asciiTheme="minorBidi" w:hAnsiTheme="minorBidi" w:cstheme="minorBidi"/>
          <w:rtl/>
        </w:rPr>
        <w:t xml:space="preserve">' נמרוד מימון אישר והעביר לאישור משרד הבריאות קובץ המכונה "תו זהוב לבתי דיור מוגן" שגיבש הממונה על הדיור המוגן במשרד הרווחה – מר שלומי בר לב יחד עם נציגי הנהלות </w:t>
      </w:r>
      <w:r w:rsidR="009E7617">
        <w:rPr>
          <w:rFonts w:asciiTheme="minorBidi" w:hAnsiTheme="minorBidi" w:cstheme="minorBidi" w:hint="cs"/>
          <w:rtl/>
        </w:rPr>
        <w:t xml:space="preserve">הבתים </w:t>
      </w:r>
      <w:r w:rsidRPr="004403ED">
        <w:rPr>
          <w:rFonts w:asciiTheme="minorBidi" w:hAnsiTheme="minorBidi" w:cstheme="minorBidi"/>
          <w:rtl/>
        </w:rPr>
        <w:t xml:space="preserve">ועם עמותת דיירי הדיור המוגן. לצערנו, כבר למעלה מחודש זה נמצא בידי  הממונה על בריאות הצבור במשרד הבריאות </w:t>
      </w:r>
      <w:r w:rsidRPr="004403ED">
        <w:rPr>
          <w:rFonts w:asciiTheme="minorBidi" w:hAnsiTheme="minorBidi" w:cstheme="minorBidi"/>
          <w:shd w:val="clear" w:color="auto" w:fill="FFFFFF"/>
          <w:rtl/>
        </w:rPr>
        <w:t xml:space="preserve">ד"ר שרון </w:t>
      </w:r>
      <w:proofErr w:type="spellStart"/>
      <w:r w:rsidRPr="004403ED">
        <w:rPr>
          <w:rFonts w:asciiTheme="minorBidi" w:hAnsiTheme="minorBidi" w:cstheme="minorBidi"/>
          <w:shd w:val="clear" w:color="auto" w:fill="FFFFFF"/>
          <w:rtl/>
        </w:rPr>
        <w:t>אלרעי</w:t>
      </w:r>
      <w:proofErr w:type="spellEnd"/>
      <w:r w:rsidRPr="004403ED">
        <w:rPr>
          <w:rFonts w:asciiTheme="minorBidi" w:hAnsiTheme="minorBidi" w:cstheme="minorBidi"/>
          <w:shd w:val="clear" w:color="auto" w:fill="FFFFFF"/>
          <w:rtl/>
        </w:rPr>
        <w:t xml:space="preserve"> פרייס</w:t>
      </w:r>
      <w:r w:rsidRPr="004403ED">
        <w:rPr>
          <w:rFonts w:asciiTheme="minorBidi" w:hAnsiTheme="minorBidi" w:cstheme="minorBidi"/>
          <w:rtl/>
        </w:rPr>
        <w:t xml:space="preserve">. 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אני מצרפת למכתבי זה את ההנחיות שגיבשה העמותה ואת "התו הזהוב" ומבקשת שתציעי למתדיינים לקחת הנחיות אלה בחשבון בעת הדיון השבוע בו תקצי פרק לדיור המוגן.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אם נגזר עלינו לחיות שוב לתקופת מה כמעט רק בתחומי הבית (להוציא 500 מ' לחילוץ עצמות) תנו לפחות להמשיך בשגרה פחות או יותר נעימה אשר, אני </w:t>
      </w:r>
      <w:proofErr w:type="spellStart"/>
      <w:r w:rsidRPr="004403ED">
        <w:rPr>
          <w:rFonts w:asciiTheme="minorBidi" w:hAnsiTheme="minorBidi" w:cstheme="minorBidi"/>
          <w:rtl/>
        </w:rPr>
        <w:t>תקוה</w:t>
      </w:r>
      <w:proofErr w:type="spellEnd"/>
      <w:r w:rsidRPr="004403ED">
        <w:rPr>
          <w:rFonts w:asciiTheme="minorBidi" w:hAnsiTheme="minorBidi" w:cstheme="minorBidi"/>
          <w:rtl/>
        </w:rPr>
        <w:t>, תמזער את הנזקים הנפשיים הנגרמים בעקבות סגירת קשישים בביתם לתקופה ממושכת בצירוף חוסר-פעילות.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גם אם לא ירשו להביא מרצים אלינו, אנחנו נדע להתארגן בינינו ולקיים אירועי תרבות – רק תאפשרו להתקבץ יותר מ-10 באולם גדול הקיים בכל הבתים.  בכמעט כל הבתים יש שטחים פתוחים (גינה, פארק) בהם אפשר לקיים פעילות –אבל בבקשה – לא 20 איש בלבד!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יש להתייחס אלינו כמשפחה אחת גדולה "</w:t>
      </w:r>
      <w:proofErr w:type="spellStart"/>
      <w:r w:rsidRPr="004403ED">
        <w:rPr>
          <w:rFonts w:asciiTheme="minorBidi" w:hAnsiTheme="minorBidi" w:cstheme="minorBidi"/>
          <w:rtl/>
        </w:rPr>
        <w:t>נקיה</w:t>
      </w:r>
      <w:proofErr w:type="spellEnd"/>
      <w:r w:rsidRPr="004403ED">
        <w:rPr>
          <w:rFonts w:asciiTheme="minorBidi" w:hAnsiTheme="minorBidi" w:cstheme="minorBidi"/>
          <w:rtl/>
        </w:rPr>
        <w:t xml:space="preserve">" מקורונה ולכן יכולה להתנהל בכמעט חופשיות –כמובן עדיין תוך </w:t>
      </w:r>
      <w:proofErr w:type="spellStart"/>
      <w:r w:rsidRPr="004403ED">
        <w:rPr>
          <w:rFonts w:asciiTheme="minorBidi" w:hAnsiTheme="minorBidi" w:cstheme="minorBidi"/>
          <w:rtl/>
        </w:rPr>
        <w:t>עטיית</w:t>
      </w:r>
      <w:proofErr w:type="spellEnd"/>
      <w:r w:rsidRPr="004403ED">
        <w:rPr>
          <w:rFonts w:asciiTheme="minorBidi" w:hAnsiTheme="minorBidi" w:cstheme="minorBidi"/>
          <w:rtl/>
        </w:rPr>
        <w:t xml:space="preserve"> מסיכה ושמירה על ריחוק.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 xml:space="preserve">מודה לך על </w:t>
      </w:r>
      <w:proofErr w:type="spellStart"/>
      <w:r w:rsidRPr="004403ED">
        <w:rPr>
          <w:rFonts w:asciiTheme="minorBidi" w:hAnsiTheme="minorBidi" w:cstheme="minorBidi"/>
          <w:rtl/>
        </w:rPr>
        <w:t>טפולך</w:t>
      </w:r>
      <w:proofErr w:type="spellEnd"/>
      <w:r w:rsidRPr="004403ED">
        <w:rPr>
          <w:rFonts w:asciiTheme="minorBidi" w:hAnsiTheme="minorBidi" w:cstheme="minorBidi"/>
          <w:rtl/>
        </w:rPr>
        <w:t xml:space="preserve"> המסור והמתמשך</w:t>
      </w:r>
      <w:r w:rsidR="009E7617">
        <w:rPr>
          <w:rFonts w:asciiTheme="minorBidi" w:hAnsiTheme="minorBidi" w:cstheme="minorBidi"/>
          <w:rtl/>
        </w:rPr>
        <w:t xml:space="preserve"> בצרכי צ</w:t>
      </w:r>
      <w:r w:rsidRPr="004403ED">
        <w:rPr>
          <w:rFonts w:asciiTheme="minorBidi" w:hAnsiTheme="minorBidi" w:cstheme="minorBidi"/>
          <w:rtl/>
        </w:rPr>
        <w:t>בור הקשישים בכלל ודיירי הדיור המוגן בפרט.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בהצלחה לכולנו ושתהיה זו שנה בה יימצא פתרון מהיר למחלת הקורונה.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כל טוב לך ולבני משפחתך ולצוות המלווה אותך.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שנה טובה ומאושרת בבריאות טובה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לאה שץ סופר יו"ר העמותה</w:t>
      </w:r>
    </w:p>
    <w:p w:rsidR="004403ED" w:rsidRPr="004403ED" w:rsidRDefault="004403ED" w:rsidP="004403ED">
      <w:pPr>
        <w:bidi/>
        <w:ind w:left="-12"/>
        <w:jc w:val="both"/>
        <w:rPr>
          <w:rFonts w:asciiTheme="minorBidi" w:hAnsiTheme="minorBidi" w:cstheme="minorBidi"/>
          <w:rtl/>
        </w:rPr>
      </w:pPr>
    </w:p>
    <w:p w:rsidR="004403ED" w:rsidRPr="004403ED" w:rsidRDefault="004403ED" w:rsidP="004403ED">
      <w:pPr>
        <w:bidi/>
        <w:ind w:left="-12" w:firstLine="721"/>
        <w:jc w:val="both"/>
        <w:rPr>
          <w:rFonts w:asciiTheme="minorBidi" w:hAnsiTheme="minorBidi" w:cstheme="minorBidi"/>
        </w:rPr>
      </w:pPr>
      <w:r w:rsidRPr="004403ED">
        <w:rPr>
          <w:rFonts w:asciiTheme="minorBidi" w:hAnsiTheme="minorBidi" w:cstheme="minorBidi"/>
          <w:rtl/>
        </w:rPr>
        <w:t xml:space="preserve">העתק: </w:t>
      </w:r>
      <w:r w:rsidRPr="004403ED">
        <w:rPr>
          <w:rFonts w:asciiTheme="minorBidi" w:hAnsiTheme="minorBidi" w:cstheme="minorBidi"/>
          <w:rtl/>
        </w:rPr>
        <w:tab/>
        <w:t>יו"ר ועדת הקורונה בכנסת-ח"כ יפעת שאשא-ביטון</w:t>
      </w:r>
    </w:p>
    <w:p w:rsidR="004403ED" w:rsidRPr="004403ED" w:rsidRDefault="004403ED" w:rsidP="009E7617">
      <w:pPr>
        <w:bidi/>
        <w:ind w:left="697" w:firstLine="721"/>
        <w:jc w:val="both"/>
        <w:rPr>
          <w:rFonts w:asciiTheme="minorBidi" w:hAnsiTheme="minorBidi" w:cstheme="minorBidi"/>
          <w:rtl/>
        </w:rPr>
      </w:pPr>
      <w:r w:rsidRPr="004403ED">
        <w:rPr>
          <w:rFonts w:asciiTheme="minorBidi" w:hAnsiTheme="minorBidi" w:cstheme="minorBidi"/>
          <w:rtl/>
        </w:rPr>
        <w:t>מר שלומי בר לב - הממונה על הדיור המוגן</w:t>
      </w:r>
    </w:p>
    <w:p w:rsidR="004403ED" w:rsidRPr="004403ED" w:rsidRDefault="004403ED" w:rsidP="004403ED">
      <w:pPr>
        <w:bidi/>
        <w:ind w:left="697" w:firstLine="721"/>
        <w:jc w:val="both"/>
        <w:rPr>
          <w:rFonts w:asciiTheme="minorBidi" w:hAnsiTheme="minorBidi" w:cstheme="minorBidi"/>
          <w:rtl/>
        </w:rPr>
      </w:pPr>
      <w:proofErr w:type="spellStart"/>
      <w:r w:rsidRPr="004403ED">
        <w:rPr>
          <w:rFonts w:asciiTheme="minorBidi" w:hAnsiTheme="minorBidi" w:cstheme="minorBidi"/>
          <w:rtl/>
        </w:rPr>
        <w:t>פרופ</w:t>
      </w:r>
      <w:proofErr w:type="spellEnd"/>
      <w:r w:rsidRPr="004403ED">
        <w:rPr>
          <w:rFonts w:asciiTheme="minorBidi" w:hAnsiTheme="minorBidi" w:cstheme="minorBidi"/>
          <w:rtl/>
        </w:rPr>
        <w:t>' נמרוד מימון – מנהל "מגן אבות ואמהות"</w:t>
      </w:r>
    </w:p>
    <w:sectPr w:rsidR="004403ED" w:rsidRPr="004403ED" w:rsidSect="009A7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57" w:rsidRDefault="00BF5157">
      <w:r>
        <w:separator/>
      </w:r>
    </w:p>
  </w:endnote>
  <w:endnote w:type="continuationSeparator" w:id="0">
    <w:p w:rsidR="00BF5157" w:rsidRDefault="00BF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76" w:rsidRDefault="004E5C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76" w:rsidRDefault="002631BE" w:rsidP="004E5C76">
    <w:pPr>
      <w:bidi/>
      <w:jc w:val="center"/>
      <w:rPr>
        <w:sz w:val="40"/>
        <w:szCs w:val="40"/>
        <w:rtl/>
      </w:rPr>
    </w:pPr>
    <w:hyperlink r:id="rId1" w:history="1">
      <w:r w:rsidR="004E5C76" w:rsidRPr="004E5C76">
        <w:rPr>
          <w:rStyle w:val="Hyperlink"/>
          <w:rFonts w:ascii="Calibri" w:hAnsi="Calibri" w:cs="Arial"/>
          <w:b/>
          <w:bCs/>
          <w:color w:val="00B0F0"/>
          <w:sz w:val="40"/>
          <w:szCs w:val="40"/>
        </w:rPr>
        <w:t>www.isra-senior-res.org.il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1E" w:rsidRDefault="00D65E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57" w:rsidRDefault="00BF5157">
      <w:r>
        <w:separator/>
      </w:r>
    </w:p>
  </w:footnote>
  <w:footnote w:type="continuationSeparator" w:id="0">
    <w:p w:rsidR="00BF5157" w:rsidRDefault="00BF5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76" w:rsidRDefault="004E5C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1E" w:rsidRDefault="00B76A27">
    <w:pPr>
      <w:pStyle w:val="a5"/>
      <w:tabs>
        <w:tab w:val="clear" w:pos="4818"/>
        <w:tab w:val="clear" w:pos="9637"/>
        <w:tab w:val="center" w:pos="3693"/>
        <w:tab w:val="right" w:pos="9638"/>
      </w:tabs>
      <w:ind w:left="-1125" w:right="-1125"/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-178435</wp:posOffset>
          </wp:positionV>
          <wp:extent cx="7545705" cy="1062355"/>
          <wp:effectExtent l="19050" t="0" r="0" b="0"/>
          <wp:wrapSquare wrapText="largest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2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1E" w:rsidRDefault="00D65E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738"/>
    <w:multiLevelType w:val="hybridMultilevel"/>
    <w:tmpl w:val="AFB8C56A"/>
    <w:lvl w:ilvl="0" w:tplc="214E2B9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252F9"/>
    <w:multiLevelType w:val="hybridMultilevel"/>
    <w:tmpl w:val="DC08C95E"/>
    <w:lvl w:ilvl="0" w:tplc="83E67D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12DA"/>
    <w:multiLevelType w:val="hybridMultilevel"/>
    <w:tmpl w:val="FE128DD6"/>
    <w:lvl w:ilvl="0" w:tplc="58C8741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E15342"/>
    <w:multiLevelType w:val="hybridMultilevel"/>
    <w:tmpl w:val="F3BE5C06"/>
    <w:lvl w:ilvl="0" w:tplc="7B04E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11D88"/>
    <w:multiLevelType w:val="hybridMultilevel"/>
    <w:tmpl w:val="5114EB8A"/>
    <w:lvl w:ilvl="0" w:tplc="496AC3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D20620"/>
    <w:multiLevelType w:val="hybridMultilevel"/>
    <w:tmpl w:val="DEF2AD9E"/>
    <w:lvl w:ilvl="0" w:tplc="0CCAF58A">
      <w:start w:val="1"/>
      <w:numFmt w:val="decimal"/>
      <w:lvlText w:val="%1."/>
      <w:lvlJc w:val="left"/>
      <w:pPr>
        <w:ind w:left="1080" w:hanging="720"/>
      </w:pPr>
      <w:rPr>
        <w:rFonts w:asciiTheme="minorBidi" w:eastAsia="Tahoma" w:hAnsiTheme="minorBid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3213A"/>
    <w:multiLevelType w:val="hybridMultilevel"/>
    <w:tmpl w:val="F740D4EC"/>
    <w:lvl w:ilvl="0" w:tplc="1A323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42727C"/>
    <w:multiLevelType w:val="hybridMultilevel"/>
    <w:tmpl w:val="5656B1C2"/>
    <w:lvl w:ilvl="0" w:tplc="A67EA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6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76A27"/>
    <w:rsid w:val="00004589"/>
    <w:rsid w:val="0001018C"/>
    <w:rsid w:val="0005387F"/>
    <w:rsid w:val="00055B38"/>
    <w:rsid w:val="0016789F"/>
    <w:rsid w:val="001D7DA1"/>
    <w:rsid w:val="001F1AB0"/>
    <w:rsid w:val="00234531"/>
    <w:rsid w:val="002631BE"/>
    <w:rsid w:val="00282165"/>
    <w:rsid w:val="00310B55"/>
    <w:rsid w:val="003B3BA5"/>
    <w:rsid w:val="004403ED"/>
    <w:rsid w:val="004B6277"/>
    <w:rsid w:val="004E5C76"/>
    <w:rsid w:val="005365E2"/>
    <w:rsid w:val="00664BD9"/>
    <w:rsid w:val="00676802"/>
    <w:rsid w:val="006A6360"/>
    <w:rsid w:val="007B1CA5"/>
    <w:rsid w:val="00894047"/>
    <w:rsid w:val="008B2D2C"/>
    <w:rsid w:val="00983485"/>
    <w:rsid w:val="009A7E82"/>
    <w:rsid w:val="009E7617"/>
    <w:rsid w:val="00A3656A"/>
    <w:rsid w:val="00AB6B4C"/>
    <w:rsid w:val="00B01DEB"/>
    <w:rsid w:val="00B76A27"/>
    <w:rsid w:val="00BB0398"/>
    <w:rsid w:val="00BB21BB"/>
    <w:rsid w:val="00BF5157"/>
    <w:rsid w:val="00C10651"/>
    <w:rsid w:val="00C666C8"/>
    <w:rsid w:val="00D65E1E"/>
    <w:rsid w:val="00E24771"/>
    <w:rsid w:val="00E57C77"/>
    <w:rsid w:val="00EA62AF"/>
    <w:rsid w:val="00F0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1E"/>
    <w:pPr>
      <w:widowControl w:val="0"/>
      <w:suppressAutoHyphens/>
    </w:pPr>
    <w:rPr>
      <w:rFonts w:eastAsia="Tahom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5E1E"/>
  </w:style>
  <w:style w:type="character" w:customStyle="1" w:styleId="WW-Absatz-Standardschriftart">
    <w:name w:val="WW-Absatz-Standardschriftart"/>
    <w:rsid w:val="00D65E1E"/>
  </w:style>
  <w:style w:type="character" w:customStyle="1" w:styleId="WW-Absatz-Standardschriftart1">
    <w:name w:val="WW-Absatz-Standardschriftart1"/>
    <w:rsid w:val="00D65E1E"/>
  </w:style>
  <w:style w:type="character" w:customStyle="1" w:styleId="WW-Absatz-Standardschriftart11">
    <w:name w:val="WW-Absatz-Standardschriftart11"/>
    <w:rsid w:val="00D65E1E"/>
  </w:style>
  <w:style w:type="character" w:customStyle="1" w:styleId="WW-Absatz-Standardschriftart111">
    <w:name w:val="WW-Absatz-Standardschriftart111"/>
    <w:rsid w:val="00D65E1E"/>
  </w:style>
  <w:style w:type="paragraph" w:customStyle="1" w:styleId="Heading">
    <w:name w:val="Heading"/>
    <w:basedOn w:val="a"/>
    <w:next w:val="a3"/>
    <w:rsid w:val="00D65E1E"/>
    <w:pPr>
      <w:keepNext/>
      <w:spacing w:before="240" w:after="120"/>
    </w:pPr>
    <w:rPr>
      <w:rFonts w:ascii="Helvetica" w:hAnsi="Helvetica" w:cs="Tahoma"/>
      <w:sz w:val="28"/>
      <w:szCs w:val="28"/>
    </w:rPr>
  </w:style>
  <w:style w:type="paragraph" w:styleId="a3">
    <w:name w:val="Body Text"/>
    <w:basedOn w:val="a"/>
    <w:rsid w:val="00D65E1E"/>
    <w:pPr>
      <w:spacing w:after="120"/>
    </w:pPr>
  </w:style>
  <w:style w:type="paragraph" w:styleId="a4">
    <w:name w:val="List"/>
    <w:basedOn w:val="a3"/>
    <w:rsid w:val="00D65E1E"/>
  </w:style>
  <w:style w:type="paragraph" w:customStyle="1" w:styleId="Caption">
    <w:name w:val="Caption"/>
    <w:basedOn w:val="a"/>
    <w:rsid w:val="00D65E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65E1E"/>
    <w:pPr>
      <w:suppressLineNumbers/>
    </w:pPr>
  </w:style>
  <w:style w:type="paragraph" w:styleId="a5">
    <w:name w:val="header"/>
    <w:basedOn w:val="a"/>
    <w:rsid w:val="00D65E1E"/>
    <w:pPr>
      <w:suppressLineNumbers/>
      <w:tabs>
        <w:tab w:val="center" w:pos="4818"/>
        <w:tab w:val="right" w:pos="9637"/>
      </w:tabs>
    </w:pPr>
  </w:style>
  <w:style w:type="paragraph" w:styleId="a6">
    <w:name w:val="footer"/>
    <w:basedOn w:val="a"/>
    <w:rsid w:val="00D65E1E"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basedOn w:val="a0"/>
    <w:rsid w:val="004E5C7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7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a-senior-res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cp:lastPrinted>1601-01-01T00:00:00Z</cp:lastPrinted>
  <dcterms:created xsi:type="dcterms:W3CDTF">2020-09-12T06:53:00Z</dcterms:created>
  <dcterms:modified xsi:type="dcterms:W3CDTF">2020-09-12T06:56:00Z</dcterms:modified>
</cp:coreProperties>
</file>